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A260" w14:textId="77777777" w:rsidR="00F777AA" w:rsidRDefault="00A92958" w:rsidP="00F777AA">
      <w:pPr>
        <w:pStyle w:val="a4"/>
        <w:jc w:val="center"/>
        <w:rPr>
          <w:b/>
          <w:bCs/>
          <w:sz w:val="22"/>
          <w:szCs w:val="22"/>
        </w:rPr>
      </w:pPr>
      <w:r w:rsidRPr="00A92958">
        <w:rPr>
          <w:b/>
          <w:bCs/>
          <w:sz w:val="22"/>
          <w:szCs w:val="22"/>
        </w:rPr>
        <w:t>Инструкция п</w:t>
      </w:r>
      <w:r w:rsidR="00F777AA">
        <w:rPr>
          <w:b/>
          <w:bCs/>
          <w:sz w:val="22"/>
          <w:szCs w:val="22"/>
        </w:rPr>
        <w:t xml:space="preserve">о участию в закупке </w:t>
      </w:r>
    </w:p>
    <w:p w14:paraId="2508DA96" w14:textId="70C25401" w:rsidR="00A92958" w:rsidRPr="00A92958" w:rsidRDefault="00F777AA" w:rsidP="00F777AA">
      <w:pPr>
        <w:pStyle w:val="a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Кассы самообслуживания (далее КСО) для ЗАО «Азия Ритейл»</w:t>
      </w:r>
    </w:p>
    <w:p w14:paraId="5FB67C24" w14:textId="3C21E301" w:rsidR="00A92958" w:rsidRPr="00A92958" w:rsidRDefault="00A92958" w:rsidP="00A929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92958">
        <w:rPr>
          <w:rFonts w:ascii="Times New Roman" w:eastAsia="Times New Roman" w:hAnsi="Times New Roman" w:cs="Times New Roman"/>
          <w:b/>
          <w:bCs/>
          <w:lang w:eastAsia="ru-RU"/>
        </w:rPr>
        <w:t>1. Предмет закупки:</w:t>
      </w:r>
      <w:r w:rsidRPr="00A92958">
        <w:rPr>
          <w:rFonts w:ascii="Times New Roman" w:eastAsia="Times New Roman" w:hAnsi="Times New Roman" w:cs="Times New Roman"/>
          <w:lang w:eastAsia="ru-RU"/>
        </w:rPr>
        <w:br/>
      </w:r>
      <w:r w:rsidR="00F777AA">
        <w:rPr>
          <w:rFonts w:ascii="Times New Roman" w:eastAsia="Times New Roman" w:hAnsi="Times New Roman" w:cs="Times New Roman"/>
          <w:lang w:eastAsia="ru-RU"/>
        </w:rPr>
        <w:t>поставка КСО – 80 единиц (включая гибридные КСО</w:t>
      </w:r>
      <w:r w:rsidR="00685DAB">
        <w:rPr>
          <w:rFonts w:ascii="Times New Roman" w:eastAsia="Times New Roman" w:hAnsi="Times New Roman" w:cs="Times New Roman"/>
          <w:lang w:eastAsia="ru-RU"/>
        </w:rPr>
        <w:t>- 40 ед.</w:t>
      </w:r>
      <w:r w:rsidR="00F777AA">
        <w:rPr>
          <w:rFonts w:ascii="Times New Roman" w:eastAsia="Times New Roman" w:hAnsi="Times New Roman" w:cs="Times New Roman"/>
          <w:lang w:eastAsia="ru-RU"/>
        </w:rPr>
        <w:t>)</w:t>
      </w:r>
    </w:p>
    <w:p w14:paraId="0CE67DDD" w14:textId="6A1D8CAB" w:rsidR="00E01113" w:rsidRDefault="00A92958" w:rsidP="00A92958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A92958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777AA">
        <w:rPr>
          <w:rFonts w:ascii="Times New Roman" w:eastAsia="Times New Roman" w:hAnsi="Times New Roman" w:cs="Times New Roman"/>
          <w:b/>
          <w:bCs/>
          <w:lang w:eastAsia="ru-RU"/>
        </w:rPr>
        <w:t>.Т</w:t>
      </w:r>
      <w:r w:rsidR="00695593">
        <w:rPr>
          <w:rFonts w:ascii="Times New Roman" w:hAnsi="Times New Roman" w:cs="Times New Roman"/>
          <w:b/>
          <w:bCs/>
        </w:rPr>
        <w:t xml:space="preserve">ехническое </w:t>
      </w:r>
      <w:r w:rsidR="00F777AA">
        <w:rPr>
          <w:rFonts w:ascii="Times New Roman" w:hAnsi="Times New Roman" w:cs="Times New Roman"/>
          <w:b/>
          <w:bCs/>
        </w:rPr>
        <w:t>требование</w:t>
      </w:r>
    </w:p>
    <w:p w14:paraId="348CBE23" w14:textId="7872E9A9" w:rsidR="00F777AA" w:rsidRDefault="00F777AA" w:rsidP="00F777AA">
      <w:pPr>
        <w:rPr>
          <w:rFonts w:ascii="Times New Roman" w:eastAsia="Times New Roman" w:hAnsi="Times New Roman" w:cs="Times New Roman"/>
          <w:lang w:eastAsia="ru-RU"/>
        </w:rPr>
      </w:pPr>
      <w:r w:rsidRPr="00F777AA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Основание для закупки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В целях развития формата самообслуживания, повышения пропускной способности торговых залов, сокращения очередей и оптимизации нагрузки на персонал требуется закупка касс самообслуживания (КСО), включая гибридные POS-решения.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2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Общие требования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Поставляемое оборудование должно быть новым, серийного производства, не бывшим в эксплуатации, соответствовать действующим стандартам и быть готовым к использованию в торговых залах.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="00685DAB">
        <w:rPr>
          <w:rFonts w:ascii="Times New Roman" w:eastAsia="Times New Roman" w:hAnsi="Times New Roman" w:cs="Times New Roman"/>
          <w:lang w:eastAsia="ru-RU"/>
        </w:rPr>
        <w:t>- КСО стандартного типа – 40 единиц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="00685DA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777AA">
        <w:rPr>
          <w:rFonts w:ascii="Times New Roman" w:eastAsia="Times New Roman" w:hAnsi="Times New Roman" w:cs="Times New Roman"/>
          <w:lang w:eastAsia="ru-RU"/>
        </w:rPr>
        <w:t>КСО гибридный режим работы:</w:t>
      </w:r>
      <w:r w:rsidR="00685DAB">
        <w:rPr>
          <w:rFonts w:ascii="Times New Roman" w:eastAsia="Times New Roman" w:hAnsi="Times New Roman" w:cs="Times New Roman"/>
          <w:lang w:eastAsia="ru-RU"/>
        </w:rPr>
        <w:t xml:space="preserve"> - 40 единиц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как касса самообслуживания для покупателя;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как рабочее место кассира (POS);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режим работы не должен зависеть от количества мониторов (один или два);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интеграция и логика работы должны быть идентичны стандартному POS.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3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Технические характеристики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3.1. Экран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Тип: сенсорный, емкостной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Диагональ: не менее 27"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Разрешение: не ниже Full HD (1920×1080)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Время отклика: не более 4 мс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Поддержка эксплуатации в условиях торгового зала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</w:p>
    <w:p w14:paraId="602FA63D" w14:textId="6B7AE710" w:rsidR="00F777AA" w:rsidRPr="00F777AA" w:rsidRDefault="00F777AA" w:rsidP="00F777AA">
      <w:pPr>
        <w:rPr>
          <w:rFonts w:ascii="Times New Roman" w:eastAsia="Times New Roman" w:hAnsi="Times New Roman" w:cs="Times New Roman"/>
          <w:lang w:eastAsia="ru-RU"/>
        </w:rPr>
      </w:pPr>
      <w:r w:rsidRPr="00F777AA">
        <w:rPr>
          <w:rFonts w:ascii="Times New Roman" w:eastAsia="Times New Roman" w:hAnsi="Times New Roman" w:cs="Times New Roman"/>
          <w:lang w:eastAsia="ru-RU"/>
        </w:rPr>
        <w:t>3.2. Производительность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Процессор: не менее 4 ядер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Оперативная память (ОЗУ): 8–16 ГБ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Возможность расширения при необходимости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3.3. Корпус и защита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Корпус: металлический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Все внутренние компоненты защищены от внешних воздействий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Степень защиты: не ниже IP54 (пыль, влага)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Конструкция рассчитана на интенсивную эксплуатацию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4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Периферийные устройства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4.1. Сканирование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Поддержка 2D-сканирования: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EAN-13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QR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DataMatrix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Наличие: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встроенного 2D-сканера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lastRenderedPageBreak/>
        <w:t>ручного 2D-сканера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4.2. Камеры и безопасность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Встроенная камера: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антифрод-контроль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видеоконтроль операций покупателя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4.3. Органы управления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Физическая кнопка вызова сотрудника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5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Программное обеспечение и интеграция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КСО должны обеспечивать: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Возможность установки и стабильной работы кассового ПО Set Retail 10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Интеграцию с банковскими POS-терминалами (MBank</w:t>
      </w:r>
      <w:r>
        <w:rPr>
          <w:rFonts w:ascii="Times New Roman" w:eastAsia="Times New Roman" w:hAnsi="Times New Roman" w:cs="Times New Roman"/>
          <w:lang w:eastAsia="ru-RU"/>
        </w:rPr>
        <w:t xml:space="preserve"> _ Кыргызстан</w:t>
      </w:r>
      <w:r w:rsidRPr="00F777AA"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Интеграцию с контрольно-кассовой техникой (ККМ АТОЛ)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Полную совместимость с существующей POS-инфраструктурой компании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6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Пользовательский интерфейс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Интуитивно понятный интерфейс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Минимальное количество шагов при покупке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Поддержка нескольких языков: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кыргызский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русский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F777AA">
        <w:rPr>
          <w:rFonts w:ascii="Times New Roman" w:eastAsia="Times New Roman" w:hAnsi="Times New Roman" w:cs="Times New Roman"/>
          <w:lang w:eastAsia="ru-RU"/>
        </w:rPr>
        <w:t>Гибридные требования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Гибридные КСО должны: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работать как в режиме кассира, так и в режиме покупателя;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иметь одинаковую интеграцию с ПО независимо от конфигурации;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поддерживать экраны: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с двух сторон (кассир / покупатель), или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с возможностью переворота интерфейса;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Комплектующие и логика работы должны быть идентичны стандартному POS.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8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77AA">
        <w:rPr>
          <w:rFonts w:ascii="Times New Roman" w:eastAsia="Times New Roman" w:hAnsi="Times New Roman" w:cs="Times New Roman"/>
          <w:lang w:eastAsia="ru-RU"/>
        </w:rPr>
        <w:t xml:space="preserve"> Поддержка и сервис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У производителя/поставщика должна быть техническая поддержка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Обеспечена доступность запасных частей на территории эксплуатации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Возможность оперативной замены комплектующих</w:t>
      </w:r>
      <w:r w:rsidRPr="00F777AA">
        <w:rPr>
          <w:rFonts w:ascii="Times New Roman" w:eastAsia="Times New Roman" w:hAnsi="Times New Roman" w:cs="Times New Roman"/>
          <w:lang w:eastAsia="ru-RU"/>
        </w:rPr>
        <w:br/>
      </w:r>
      <w:r w:rsidRPr="00F777AA">
        <w:rPr>
          <w:rFonts w:ascii="Times New Roman" w:eastAsia="Times New Roman" w:hAnsi="Times New Roman" w:cs="Times New Roman"/>
          <w:lang w:eastAsia="ru-RU"/>
        </w:rPr>
        <w:br/>
        <w:t>9. Требования к поставщику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Наличие сервисной поддержки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Гарантийное обслуживание</w:t>
      </w:r>
      <w:r>
        <w:rPr>
          <w:rFonts w:ascii="Times New Roman" w:eastAsia="Times New Roman" w:hAnsi="Times New Roman" w:cs="Times New Roman"/>
          <w:lang w:eastAsia="ru-RU"/>
        </w:rPr>
        <w:t xml:space="preserve"> не менее 12 месяцев</w:t>
      </w:r>
      <w:r w:rsidRPr="00F777AA">
        <w:rPr>
          <w:rFonts w:ascii="Times New Roman" w:eastAsia="Times New Roman" w:hAnsi="Times New Roman" w:cs="Times New Roman"/>
          <w:lang w:eastAsia="ru-RU"/>
        </w:rPr>
        <w:br/>
        <w:t>Обеспечение поставки запасных частей</w:t>
      </w:r>
    </w:p>
    <w:p w14:paraId="3F008409" w14:textId="207C4D8A" w:rsidR="001160D3" w:rsidRDefault="00E440A3" w:rsidP="008B1823">
      <w:pPr>
        <w:pStyle w:val="ui-typography-paragraph"/>
        <w:shd w:val="clear" w:color="auto" w:fill="FFFFFF"/>
        <w:spacing w:before="240" w:beforeAutospacing="0" w:after="24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8B1823" w:rsidRPr="001160D3">
        <w:rPr>
          <w:b/>
          <w:bCs/>
          <w:sz w:val="22"/>
          <w:szCs w:val="22"/>
        </w:rPr>
        <w:t xml:space="preserve">. Требования к </w:t>
      </w:r>
      <w:r>
        <w:rPr>
          <w:b/>
          <w:bCs/>
          <w:sz w:val="22"/>
          <w:szCs w:val="22"/>
        </w:rPr>
        <w:t>поставщикам</w:t>
      </w:r>
      <w:r w:rsidR="008B1823" w:rsidRPr="001160D3">
        <w:rPr>
          <w:b/>
          <w:bCs/>
          <w:sz w:val="22"/>
          <w:szCs w:val="22"/>
        </w:rPr>
        <w:t xml:space="preserve"> (квалификация)</w:t>
      </w:r>
      <w:r w:rsidR="008B1823" w:rsidRPr="001160D3">
        <w:rPr>
          <w:sz w:val="22"/>
          <w:szCs w:val="22"/>
        </w:rPr>
        <w:br/>
        <w:t xml:space="preserve">Участник </w:t>
      </w:r>
      <w:r>
        <w:rPr>
          <w:sz w:val="22"/>
          <w:szCs w:val="22"/>
        </w:rPr>
        <w:t>закупки</w:t>
      </w:r>
      <w:r w:rsidR="008B1823" w:rsidRPr="001160D3">
        <w:rPr>
          <w:sz w:val="22"/>
          <w:szCs w:val="22"/>
        </w:rPr>
        <w:t xml:space="preserve"> должен предоставить:</w:t>
      </w:r>
      <w:r w:rsidR="008B1823" w:rsidRPr="001160D3">
        <w:rPr>
          <w:sz w:val="22"/>
          <w:szCs w:val="22"/>
        </w:rPr>
        <w:br/>
        <w:t>• данные компании (реквизиты, контакты, юридический адрес);</w:t>
      </w:r>
      <w:r w:rsidR="008B1823" w:rsidRPr="001160D3">
        <w:rPr>
          <w:sz w:val="22"/>
          <w:szCs w:val="22"/>
        </w:rPr>
        <w:br/>
        <w:t xml:space="preserve">• подтверждение опыта </w:t>
      </w:r>
      <w:r>
        <w:rPr>
          <w:sz w:val="22"/>
          <w:szCs w:val="22"/>
        </w:rPr>
        <w:t>поставок КСО на территории СНГ и Кыргызской Республики</w:t>
      </w:r>
      <w:r w:rsidR="008B1823" w:rsidRPr="001160D3">
        <w:rPr>
          <w:sz w:val="22"/>
          <w:szCs w:val="22"/>
        </w:rPr>
        <w:t>;</w:t>
      </w:r>
      <w:r w:rsidR="008B1823" w:rsidRPr="001160D3">
        <w:rPr>
          <w:sz w:val="22"/>
          <w:szCs w:val="22"/>
        </w:rPr>
        <w:br/>
        <w:t xml:space="preserve">• гарантийные обязательства на </w:t>
      </w:r>
      <w:r>
        <w:rPr>
          <w:sz w:val="22"/>
          <w:szCs w:val="22"/>
        </w:rPr>
        <w:t>устранение дефектов по Товару</w:t>
      </w:r>
      <w:r w:rsidR="008B1823" w:rsidRPr="001160D3">
        <w:rPr>
          <w:sz w:val="22"/>
          <w:szCs w:val="22"/>
        </w:rPr>
        <w:t>.</w:t>
      </w:r>
    </w:p>
    <w:p w14:paraId="1FA80979" w14:textId="035270C2" w:rsidR="008B1823" w:rsidRPr="001160D3" w:rsidRDefault="00E440A3" w:rsidP="008B1823">
      <w:pPr>
        <w:pStyle w:val="ui-typography-paragraph"/>
        <w:shd w:val="clear" w:color="auto" w:fill="FFFFFF"/>
        <w:spacing w:before="240" w:beforeAutospacing="0" w:after="24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8B1823" w:rsidRPr="001160D3">
        <w:rPr>
          <w:b/>
          <w:bCs/>
          <w:sz w:val="22"/>
          <w:szCs w:val="22"/>
        </w:rPr>
        <w:t>. Коммерческое предложение</w:t>
      </w:r>
      <w:r>
        <w:rPr>
          <w:b/>
          <w:bCs/>
          <w:sz w:val="22"/>
          <w:szCs w:val="22"/>
        </w:rPr>
        <w:t xml:space="preserve"> (далее КП)  -</w:t>
      </w:r>
      <w:r w:rsidR="001160D3" w:rsidRPr="001160D3">
        <w:rPr>
          <w:b/>
          <w:bCs/>
          <w:sz w:val="22"/>
          <w:szCs w:val="22"/>
        </w:rPr>
        <w:t>формат подачи</w:t>
      </w:r>
      <w:r w:rsidR="008B1823" w:rsidRPr="001160D3">
        <w:rPr>
          <w:b/>
          <w:bCs/>
          <w:sz w:val="22"/>
          <w:szCs w:val="22"/>
        </w:rPr>
        <w:br/>
      </w:r>
      <w:r w:rsidR="008B1823" w:rsidRPr="001160D3">
        <w:rPr>
          <w:sz w:val="22"/>
          <w:szCs w:val="22"/>
        </w:rPr>
        <w:t>Участники предоставляют КП в виде прайс-листа и условий сотрудничества, включая:</w:t>
      </w:r>
      <w:r w:rsidR="008B1823" w:rsidRPr="001160D3">
        <w:rPr>
          <w:sz w:val="22"/>
          <w:szCs w:val="22"/>
        </w:rPr>
        <w:br/>
      </w:r>
      <w:r>
        <w:rPr>
          <w:sz w:val="22"/>
          <w:szCs w:val="22"/>
        </w:rPr>
        <w:t>4</w:t>
      </w:r>
      <w:r w:rsidR="008B1823" w:rsidRPr="001160D3">
        <w:rPr>
          <w:sz w:val="22"/>
          <w:szCs w:val="22"/>
        </w:rPr>
        <w:t xml:space="preserve">.1. Стоимость </w:t>
      </w:r>
      <w:r>
        <w:rPr>
          <w:sz w:val="22"/>
          <w:szCs w:val="22"/>
        </w:rPr>
        <w:t xml:space="preserve">КСО – вид поставки </w:t>
      </w:r>
      <w:r>
        <w:rPr>
          <w:sz w:val="22"/>
          <w:szCs w:val="22"/>
          <w:lang w:val="en-US"/>
        </w:rPr>
        <w:t>DDP</w:t>
      </w:r>
      <w:r w:rsidR="008B1823" w:rsidRPr="001160D3">
        <w:rPr>
          <w:sz w:val="22"/>
          <w:szCs w:val="22"/>
        </w:rPr>
        <w:t>:</w:t>
      </w:r>
      <w:r>
        <w:rPr>
          <w:sz w:val="22"/>
          <w:szCs w:val="22"/>
        </w:rPr>
        <w:t xml:space="preserve"> с учетом всех расходов по налогам и доставке до склада Покупателя (Кыргызская Республика, г.</w:t>
      </w:r>
      <w:r w:rsidRPr="00E440A3">
        <w:rPr>
          <w:sz w:val="22"/>
          <w:szCs w:val="22"/>
        </w:rPr>
        <w:t xml:space="preserve"> </w:t>
      </w:r>
      <w:r>
        <w:rPr>
          <w:sz w:val="22"/>
          <w:szCs w:val="22"/>
        </w:rPr>
        <w:t>Шопоков ул. Машиностроительная 1у</w:t>
      </w:r>
      <w:r w:rsidR="008B1823" w:rsidRPr="001160D3">
        <w:rPr>
          <w:sz w:val="22"/>
          <w:szCs w:val="22"/>
        </w:rPr>
        <w:br/>
      </w:r>
      <w:r w:rsidRPr="00E440A3">
        <w:rPr>
          <w:sz w:val="22"/>
          <w:szCs w:val="22"/>
        </w:rPr>
        <w:t>4.</w:t>
      </w:r>
      <w:r w:rsidR="008B1823" w:rsidRPr="001160D3">
        <w:rPr>
          <w:sz w:val="22"/>
          <w:szCs w:val="22"/>
        </w:rPr>
        <w:t>2. Условия:</w:t>
      </w:r>
      <w:r w:rsidR="008B1823" w:rsidRPr="001160D3">
        <w:rPr>
          <w:sz w:val="22"/>
          <w:szCs w:val="22"/>
        </w:rPr>
        <w:br/>
        <w:t xml:space="preserve">• сроки </w:t>
      </w:r>
      <w:r>
        <w:rPr>
          <w:sz w:val="22"/>
          <w:szCs w:val="22"/>
        </w:rPr>
        <w:t>поставки</w:t>
      </w:r>
      <w:r w:rsidR="008B1823" w:rsidRPr="001160D3">
        <w:rPr>
          <w:sz w:val="22"/>
          <w:szCs w:val="22"/>
        </w:rPr>
        <w:t>;</w:t>
      </w:r>
      <w:r w:rsidR="008B1823" w:rsidRPr="001160D3">
        <w:rPr>
          <w:sz w:val="22"/>
          <w:szCs w:val="22"/>
        </w:rPr>
        <w:br/>
        <w:t xml:space="preserve">• гарантия </w:t>
      </w:r>
      <w:r>
        <w:rPr>
          <w:sz w:val="22"/>
          <w:szCs w:val="22"/>
        </w:rPr>
        <w:t>на Товар</w:t>
      </w:r>
      <w:r w:rsidR="008B1823" w:rsidRPr="001160D3">
        <w:rPr>
          <w:sz w:val="22"/>
          <w:szCs w:val="22"/>
        </w:rPr>
        <w:t>;</w:t>
      </w:r>
      <w:r w:rsidR="008B1823" w:rsidRPr="001160D3">
        <w:rPr>
          <w:sz w:val="22"/>
          <w:szCs w:val="22"/>
        </w:rPr>
        <w:br/>
        <w:t xml:space="preserve">• график работы </w:t>
      </w:r>
      <w:r>
        <w:rPr>
          <w:sz w:val="22"/>
          <w:szCs w:val="22"/>
        </w:rPr>
        <w:t xml:space="preserve">сервисного центра </w:t>
      </w:r>
      <w:r w:rsidR="008B1823" w:rsidRPr="001160D3">
        <w:rPr>
          <w:sz w:val="22"/>
          <w:szCs w:val="22"/>
        </w:rPr>
        <w:t>и контактное лицо для приема заявок;</w:t>
      </w:r>
      <w:r w:rsidR="008B1823" w:rsidRPr="001160D3">
        <w:rPr>
          <w:sz w:val="22"/>
          <w:szCs w:val="22"/>
        </w:rPr>
        <w:br/>
        <w:t xml:space="preserve">• условия оплаты </w:t>
      </w:r>
      <w:r>
        <w:rPr>
          <w:sz w:val="22"/>
          <w:szCs w:val="22"/>
        </w:rPr>
        <w:t>предоплата не более 50%, остаток выплачивается после подписания акта приема-передачи товара.</w:t>
      </w:r>
    </w:p>
    <w:p w14:paraId="0C803650" w14:textId="4C64351B" w:rsidR="008B1823" w:rsidRPr="001160D3" w:rsidRDefault="00E440A3" w:rsidP="008B1823">
      <w:pPr>
        <w:pStyle w:val="ui-typography-paragraph"/>
        <w:shd w:val="clear" w:color="auto" w:fill="FFFFFF"/>
        <w:spacing w:before="240" w:beforeAutospacing="0" w:after="24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</w:t>
      </w:r>
      <w:r w:rsidR="008B1823" w:rsidRPr="001160D3">
        <w:rPr>
          <w:b/>
          <w:bCs/>
          <w:sz w:val="22"/>
          <w:szCs w:val="22"/>
        </w:rPr>
        <w:t>. Критерии оценки предложений</w:t>
      </w:r>
      <w:r w:rsidR="008B1823" w:rsidRPr="001160D3">
        <w:rPr>
          <w:b/>
          <w:bCs/>
          <w:sz w:val="22"/>
          <w:szCs w:val="22"/>
        </w:rPr>
        <w:br/>
      </w:r>
      <w:r w:rsidR="008B1823" w:rsidRPr="001160D3">
        <w:rPr>
          <w:sz w:val="22"/>
          <w:szCs w:val="22"/>
        </w:rPr>
        <w:t>Оценка заявок проводится по следующим критериям:</w:t>
      </w:r>
      <w:r w:rsidR="008B1823" w:rsidRPr="001160D3">
        <w:rPr>
          <w:sz w:val="22"/>
          <w:szCs w:val="22"/>
        </w:rPr>
        <w:br/>
        <w:t xml:space="preserve">1. Стоимость </w:t>
      </w:r>
      <w:r>
        <w:rPr>
          <w:sz w:val="22"/>
          <w:szCs w:val="22"/>
        </w:rPr>
        <w:t>товара</w:t>
      </w:r>
      <w:r w:rsidR="008B1823" w:rsidRPr="001160D3">
        <w:rPr>
          <w:sz w:val="22"/>
          <w:szCs w:val="22"/>
        </w:rPr>
        <w:t>;</w:t>
      </w:r>
      <w:r w:rsidR="008B1823" w:rsidRPr="001160D3">
        <w:rPr>
          <w:sz w:val="22"/>
          <w:szCs w:val="22"/>
        </w:rPr>
        <w:br/>
        <w:t xml:space="preserve">2. </w:t>
      </w:r>
      <w:r>
        <w:rPr>
          <w:sz w:val="22"/>
          <w:szCs w:val="22"/>
        </w:rPr>
        <w:t>Соответствие товара техническому заданию</w:t>
      </w:r>
      <w:r w:rsidR="008B1823" w:rsidRPr="001160D3">
        <w:rPr>
          <w:sz w:val="22"/>
          <w:szCs w:val="22"/>
        </w:rPr>
        <w:t>;</w:t>
      </w:r>
      <w:r w:rsidR="008B1823" w:rsidRPr="001160D3">
        <w:rPr>
          <w:sz w:val="22"/>
          <w:szCs w:val="22"/>
        </w:rPr>
        <w:br/>
        <w:t>3.</w:t>
      </w:r>
      <w:r w:rsidR="001160D3" w:rsidRPr="001160D3">
        <w:rPr>
          <w:sz w:val="22"/>
          <w:szCs w:val="22"/>
        </w:rPr>
        <w:t xml:space="preserve"> </w:t>
      </w:r>
      <w:r w:rsidR="008B1823" w:rsidRPr="001160D3">
        <w:rPr>
          <w:sz w:val="22"/>
          <w:szCs w:val="22"/>
        </w:rPr>
        <w:t>Гарантийные условия.</w:t>
      </w:r>
    </w:p>
    <w:p w14:paraId="366DC90D" w14:textId="72C223B9" w:rsidR="00FD71A7" w:rsidRPr="00A92958" w:rsidRDefault="00E440A3" w:rsidP="00FD71A7">
      <w:pPr>
        <w:pStyle w:val="a4"/>
        <w:rPr>
          <w:sz w:val="22"/>
          <w:szCs w:val="22"/>
        </w:rPr>
      </w:pPr>
      <w:r>
        <w:rPr>
          <w:rStyle w:val="a5"/>
          <w:sz w:val="22"/>
          <w:szCs w:val="22"/>
        </w:rPr>
        <w:t>6</w:t>
      </w:r>
      <w:r w:rsidR="00FD71A7" w:rsidRPr="00A92958">
        <w:rPr>
          <w:rStyle w:val="a5"/>
          <w:sz w:val="22"/>
          <w:szCs w:val="22"/>
        </w:rPr>
        <w:t>. Условия участия в закупке:</w:t>
      </w:r>
    </w:p>
    <w:p w14:paraId="2CC6D90E" w14:textId="7E3528E6" w:rsidR="00FD71A7" w:rsidRPr="00695593" w:rsidRDefault="00FD71A7" w:rsidP="00FD71A7">
      <w:pPr>
        <w:pStyle w:val="a4"/>
        <w:numPr>
          <w:ilvl w:val="0"/>
          <w:numId w:val="3"/>
        </w:numPr>
        <w:rPr>
          <w:b/>
          <w:bCs/>
          <w:sz w:val="22"/>
          <w:szCs w:val="22"/>
        </w:rPr>
      </w:pPr>
      <w:r w:rsidRPr="00A92958">
        <w:rPr>
          <w:sz w:val="22"/>
          <w:szCs w:val="22"/>
        </w:rPr>
        <w:t>Подготовить и направить коммерческое</w:t>
      </w:r>
      <w:r w:rsidR="006D73EB">
        <w:rPr>
          <w:sz w:val="22"/>
          <w:szCs w:val="22"/>
        </w:rPr>
        <w:t xml:space="preserve"> предложение</w:t>
      </w:r>
      <w:r w:rsidRPr="00A92958">
        <w:rPr>
          <w:sz w:val="22"/>
          <w:szCs w:val="22"/>
        </w:rPr>
        <w:t xml:space="preserve"> </w:t>
      </w:r>
      <w:r w:rsidR="00695593" w:rsidRPr="00695593">
        <w:rPr>
          <w:b/>
          <w:bCs/>
          <w:sz w:val="22"/>
          <w:szCs w:val="22"/>
        </w:rPr>
        <w:t>не позднее 15-00 «</w:t>
      </w:r>
      <w:r w:rsidR="00E440A3">
        <w:rPr>
          <w:b/>
          <w:bCs/>
          <w:sz w:val="22"/>
          <w:szCs w:val="22"/>
        </w:rPr>
        <w:t>13</w:t>
      </w:r>
      <w:r w:rsidR="00695593" w:rsidRPr="00695593">
        <w:rPr>
          <w:b/>
          <w:bCs/>
          <w:sz w:val="22"/>
          <w:szCs w:val="22"/>
        </w:rPr>
        <w:t xml:space="preserve">» </w:t>
      </w:r>
      <w:r w:rsidR="00E440A3">
        <w:rPr>
          <w:b/>
          <w:bCs/>
          <w:sz w:val="22"/>
          <w:szCs w:val="22"/>
        </w:rPr>
        <w:t>марта</w:t>
      </w:r>
      <w:r w:rsidR="00695593" w:rsidRPr="00695593">
        <w:rPr>
          <w:b/>
          <w:bCs/>
          <w:sz w:val="22"/>
          <w:szCs w:val="22"/>
        </w:rPr>
        <w:t xml:space="preserve"> 202</w:t>
      </w:r>
      <w:r w:rsidR="001160D3">
        <w:rPr>
          <w:b/>
          <w:bCs/>
          <w:sz w:val="22"/>
          <w:szCs w:val="22"/>
        </w:rPr>
        <w:t>6</w:t>
      </w:r>
      <w:r w:rsidR="00695593" w:rsidRPr="00695593">
        <w:rPr>
          <w:b/>
          <w:bCs/>
          <w:sz w:val="22"/>
          <w:szCs w:val="22"/>
        </w:rPr>
        <w:t xml:space="preserve"> г</w:t>
      </w:r>
      <w:r w:rsidRPr="00695593">
        <w:rPr>
          <w:b/>
          <w:bCs/>
          <w:sz w:val="22"/>
          <w:szCs w:val="22"/>
        </w:rPr>
        <w:t>.</w:t>
      </w:r>
    </w:p>
    <w:p w14:paraId="0497C402" w14:textId="77777777" w:rsidR="00FD71A7" w:rsidRPr="00A92958" w:rsidRDefault="00FD71A7" w:rsidP="00FD71A7">
      <w:pPr>
        <w:pStyle w:val="a4"/>
        <w:numPr>
          <w:ilvl w:val="0"/>
          <w:numId w:val="3"/>
        </w:numPr>
        <w:rPr>
          <w:sz w:val="22"/>
          <w:szCs w:val="22"/>
        </w:rPr>
      </w:pPr>
      <w:r w:rsidRPr="00A92958">
        <w:rPr>
          <w:sz w:val="22"/>
          <w:szCs w:val="22"/>
        </w:rPr>
        <w:t>Предоставить регистрационные документы организации/ИП, сведения о налоговом учёте.</w:t>
      </w:r>
    </w:p>
    <w:p w14:paraId="79F1B15C" w14:textId="43FF31D0" w:rsidR="00695593" w:rsidRPr="00E440A3" w:rsidRDefault="00FD71A7" w:rsidP="00695593">
      <w:pPr>
        <w:pStyle w:val="a4"/>
        <w:spacing w:before="0" w:beforeAutospacing="0" w:after="0" w:afterAutospacing="0"/>
      </w:pPr>
      <w:r w:rsidRPr="00A92958">
        <w:rPr>
          <w:rStyle w:val="a5"/>
          <w:sz w:val="22"/>
          <w:szCs w:val="22"/>
        </w:rPr>
        <w:t xml:space="preserve">5. </w:t>
      </w:r>
      <w:r w:rsidR="00695593">
        <w:rPr>
          <w:rStyle w:val="a5"/>
        </w:rPr>
        <w:t>Контакты для подачи заявок и уточнения информации:</w:t>
      </w:r>
      <w:r w:rsidR="00695593">
        <w:br/>
        <w:t xml:space="preserve">Тел.: +996998154007 </w:t>
      </w:r>
      <w:r w:rsidR="00695593">
        <w:rPr>
          <w:lang w:val="en-US"/>
        </w:rPr>
        <w:t>W</w:t>
      </w:r>
      <w:r w:rsidR="00695593" w:rsidRPr="00DC50C7">
        <w:t>/</w:t>
      </w:r>
      <w:r w:rsidR="00695593">
        <w:rPr>
          <w:lang w:val="en-US"/>
        </w:rPr>
        <w:t>app</w:t>
      </w:r>
      <w:r w:rsidR="00E440A3">
        <w:t xml:space="preserve"> (только текстовые сообщения!)</w:t>
      </w:r>
    </w:p>
    <w:p w14:paraId="482E2203" w14:textId="77777777" w:rsidR="00695593" w:rsidRPr="00DC50C7" w:rsidRDefault="00695593" w:rsidP="00695593">
      <w:pPr>
        <w:pStyle w:val="a4"/>
        <w:spacing w:before="0" w:beforeAutospacing="0" w:after="0" w:afterAutospacing="0"/>
        <w:rPr>
          <w:lang w:val="en-US"/>
        </w:rPr>
      </w:pPr>
      <w:r w:rsidRPr="00DC50C7">
        <w:rPr>
          <w:lang w:val="en-US"/>
        </w:rPr>
        <w:t xml:space="preserve">E-mail: </w:t>
      </w:r>
      <w:r>
        <w:rPr>
          <w:lang w:val="en-US"/>
        </w:rPr>
        <w:t>bakytbek.k.b@asia.kg</w:t>
      </w:r>
    </w:p>
    <w:p w14:paraId="60A986AB" w14:textId="2CDBB637" w:rsidR="00E01113" w:rsidRPr="00695593" w:rsidRDefault="00E01113" w:rsidP="00695593">
      <w:pPr>
        <w:pStyle w:val="a4"/>
        <w:rPr>
          <w:lang w:val="en-US"/>
        </w:rPr>
      </w:pPr>
    </w:p>
    <w:sectPr w:rsidR="00E01113" w:rsidRPr="00695593" w:rsidSect="0069559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009A"/>
    <w:multiLevelType w:val="multilevel"/>
    <w:tmpl w:val="6E1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08E0"/>
    <w:multiLevelType w:val="multilevel"/>
    <w:tmpl w:val="5FB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72F71"/>
    <w:multiLevelType w:val="hybridMultilevel"/>
    <w:tmpl w:val="6CA69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BA"/>
    <w:rsid w:val="001160D3"/>
    <w:rsid w:val="00346D10"/>
    <w:rsid w:val="0042529C"/>
    <w:rsid w:val="00562CD6"/>
    <w:rsid w:val="005950BA"/>
    <w:rsid w:val="00685DAB"/>
    <w:rsid w:val="00695593"/>
    <w:rsid w:val="006D4ED0"/>
    <w:rsid w:val="006D73EB"/>
    <w:rsid w:val="008B1823"/>
    <w:rsid w:val="008C0DFA"/>
    <w:rsid w:val="00A47102"/>
    <w:rsid w:val="00A92958"/>
    <w:rsid w:val="00E01113"/>
    <w:rsid w:val="00E440A3"/>
    <w:rsid w:val="00F777AA"/>
    <w:rsid w:val="00FA4E22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CF92"/>
  <w15:chartTrackingRefBased/>
  <w15:docId w15:val="{2E731359-F8A2-41A6-873A-86701E44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1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71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71A7"/>
    <w:rPr>
      <w:b/>
      <w:bCs/>
    </w:rPr>
  </w:style>
  <w:style w:type="paragraph" w:customStyle="1" w:styleId="ui-typography-paragraph">
    <w:name w:val="ui-typography-paragraph"/>
    <w:basedOn w:val="a"/>
    <w:rsid w:val="008B18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Бермет Бакытбек кызы</dc:creator>
  <cp:keywords/>
  <dc:description/>
  <cp:lastModifiedBy>Бермет Бакытбек кызы</cp:lastModifiedBy>
  <cp:revision>7</cp:revision>
  <dcterms:created xsi:type="dcterms:W3CDTF">2025-12-11T10:36:00Z</dcterms:created>
  <dcterms:modified xsi:type="dcterms:W3CDTF">2026-02-26T02:08:00Z</dcterms:modified>
</cp:coreProperties>
</file>